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2025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автономного округа – Югры Миненко Юлия Борисовна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с участием лица, в отношении которого ведется производство по делу об административном правонарушении, Ивлева А.А.</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735/2803</w:t>
      </w:r>
      <w:r>
        <w:rPr>
          <w:rFonts w:ascii="Times New Roman" w:eastAsia="Times New Roman" w:hAnsi="Times New Roman" w:cs="Times New Roman"/>
          <w:sz w:val="26"/>
          <w:szCs w:val="26"/>
        </w:rPr>
        <w:t xml:space="preserve">/2025, возбужденное по ч.4 ст.12.15 КоАП РФ в отношении </w:t>
      </w:r>
      <w:r>
        <w:rPr>
          <w:rFonts w:ascii="Times New Roman" w:eastAsia="Times New Roman" w:hAnsi="Times New Roman" w:cs="Times New Roman"/>
          <w:sz w:val="26"/>
          <w:szCs w:val="26"/>
        </w:rPr>
        <w:t>Ивлева Андрея Андреевича</w:t>
      </w:r>
      <w:r>
        <w:rPr>
          <w:rFonts w:ascii="Times New Roman" w:eastAsia="Times New Roman" w:hAnsi="Times New Roman" w:cs="Times New Roman"/>
          <w:sz w:val="26"/>
          <w:szCs w:val="26"/>
        </w:rPr>
        <w:t xml:space="preserve">, </w:t>
      </w:r>
      <w:r>
        <w:rPr>
          <w:rStyle w:val="cat-UserDefinedgrp-33rplc-8"/>
          <w:rFonts w:ascii="Times New Roman" w:eastAsia="Times New Roman" w:hAnsi="Times New Roman" w:cs="Times New Roman"/>
          <w:sz w:val="26"/>
          <w:szCs w:val="26"/>
        </w:rPr>
        <w:t>...</w:t>
      </w:r>
      <w:r>
        <w:rPr>
          <w:rFonts w:ascii="Times New Roman" w:eastAsia="Times New Roman" w:hAnsi="Times New Roman" w:cs="Times New Roman"/>
          <w:sz w:val="26"/>
          <w:szCs w:val="26"/>
        </w:rPr>
        <w:t>, неработающего,</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w:t>
      </w:r>
      <w:r>
        <w:rPr>
          <w:rFonts w:ascii="Times New Roman" w:eastAsia="Times New Roman" w:hAnsi="Times New Roman" w:cs="Times New Roman"/>
          <w:sz w:val="26"/>
          <w:szCs w:val="26"/>
        </w:rPr>
        <w:t>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b w:val="0"/>
          <w:bCs w:val="0"/>
          <w:i w:val="0"/>
          <w:iCs w:val="0"/>
          <w:sz w:val="26"/>
          <w:szCs w:val="26"/>
        </w:rPr>
        <w:t>Ивлев А.А.</w:t>
      </w:r>
      <w:r>
        <w:rPr>
          <w:b w:val="0"/>
          <w:bCs w:val="0"/>
          <w:i w:val="0"/>
          <w:iCs w:val="0"/>
          <w:sz w:val="26"/>
          <w:szCs w:val="26"/>
        </w:rPr>
        <w:t xml:space="preserve"> </w:t>
      </w:r>
      <w:r>
        <w:rPr>
          <w:b w:val="0"/>
          <w:bCs w:val="0"/>
          <w:i w:val="0"/>
          <w:iCs w:val="0"/>
          <w:sz w:val="26"/>
          <w:szCs w:val="26"/>
        </w:rPr>
        <w:t>22.04.2025</w:t>
      </w:r>
      <w:r>
        <w:rPr>
          <w:b w:val="0"/>
          <w:bCs w:val="0"/>
          <w:i w:val="0"/>
          <w:iCs w:val="0"/>
          <w:sz w:val="26"/>
          <w:szCs w:val="26"/>
        </w:rPr>
        <w:t xml:space="preserve"> в </w:t>
      </w:r>
      <w:r>
        <w:rPr>
          <w:b w:val="0"/>
          <w:bCs w:val="0"/>
          <w:i w:val="0"/>
          <w:iCs w:val="0"/>
          <w:sz w:val="26"/>
          <w:szCs w:val="26"/>
        </w:rPr>
        <w:t>09</w:t>
      </w:r>
      <w:r>
        <w:rPr>
          <w:b w:val="0"/>
          <w:bCs w:val="0"/>
          <w:i w:val="0"/>
          <w:iCs w:val="0"/>
          <w:sz w:val="26"/>
          <w:szCs w:val="26"/>
        </w:rPr>
        <w:t xml:space="preserve"> </w:t>
      </w:r>
      <w:r>
        <w:rPr>
          <w:b w:val="0"/>
          <w:bCs w:val="0"/>
          <w:i w:val="0"/>
          <w:iCs w:val="0"/>
          <w:sz w:val="26"/>
          <w:szCs w:val="26"/>
        </w:rPr>
        <w:t>час. 03</w:t>
      </w:r>
      <w:r>
        <w:rPr>
          <w:b w:val="0"/>
          <w:bCs w:val="0"/>
          <w:i w:val="0"/>
          <w:iCs w:val="0"/>
          <w:sz w:val="26"/>
          <w:szCs w:val="26"/>
        </w:rPr>
        <w:t xml:space="preserve"> мин.</w:t>
      </w:r>
      <w:r>
        <w:rPr>
          <w:b w:val="0"/>
          <w:bCs w:val="0"/>
          <w:i w:val="0"/>
          <w:iCs w:val="0"/>
          <w:sz w:val="26"/>
          <w:szCs w:val="26"/>
        </w:rPr>
        <w:t>,</w:t>
      </w:r>
      <w:r>
        <w:rPr>
          <w:b w:val="0"/>
          <w:bCs w:val="0"/>
          <w:i w:val="0"/>
          <w:iCs w:val="0"/>
          <w:sz w:val="26"/>
          <w:szCs w:val="26"/>
        </w:rPr>
        <w:t xml:space="preserve"> управляя автомобилем марки «</w:t>
      </w:r>
      <w:r>
        <w:rPr>
          <w:b w:val="0"/>
          <w:bCs w:val="0"/>
          <w:i w:val="0"/>
          <w:iCs w:val="0"/>
          <w:sz w:val="26"/>
          <w:szCs w:val="26"/>
        </w:rPr>
        <w:t>Лада 210740»</w:t>
      </w:r>
      <w:r>
        <w:rPr>
          <w:b w:val="0"/>
          <w:bCs w:val="0"/>
          <w:i w:val="0"/>
          <w:iCs w:val="0"/>
          <w:sz w:val="26"/>
          <w:szCs w:val="26"/>
        </w:rPr>
        <w:t>,</w:t>
      </w:r>
      <w:r>
        <w:rPr>
          <w:b w:val="0"/>
          <w:bCs w:val="0"/>
          <w:i w:val="0"/>
          <w:iCs w:val="0"/>
          <w:sz w:val="26"/>
          <w:szCs w:val="26"/>
        </w:rPr>
        <w:t xml:space="preserve"> государственный </w:t>
      </w:r>
      <w:r>
        <w:rPr>
          <w:b w:val="0"/>
          <w:bCs w:val="0"/>
          <w:i w:val="0"/>
          <w:iCs w:val="0"/>
          <w:sz w:val="26"/>
          <w:szCs w:val="26"/>
        </w:rPr>
        <w:t xml:space="preserve">регистрационный знак </w:t>
      </w:r>
      <w:r>
        <w:rPr>
          <w:b w:val="0"/>
          <w:bCs w:val="0"/>
          <w:i w:val="0"/>
          <w:iCs w:val="0"/>
          <w:sz w:val="26"/>
          <w:szCs w:val="26"/>
        </w:rPr>
        <w:t>М312МР 186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двигаясь по автомобильной дороге </w:t>
      </w:r>
      <w:r>
        <w:rPr>
          <w:b w:val="0"/>
          <w:bCs w:val="0"/>
          <w:i w:val="0"/>
          <w:iCs w:val="0"/>
          <w:sz w:val="26"/>
          <w:szCs w:val="26"/>
        </w:rPr>
        <w:t>«</w:t>
      </w:r>
      <w:r>
        <w:rPr>
          <w:b w:val="0"/>
          <w:bCs w:val="0"/>
          <w:i w:val="0"/>
          <w:iCs w:val="0"/>
          <w:sz w:val="26"/>
          <w:szCs w:val="26"/>
        </w:rPr>
        <w:t>г.Сургут-г.Нижневартовск</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в сторону </w:t>
      </w:r>
      <w:r>
        <w:rPr>
          <w:b w:val="0"/>
          <w:bCs w:val="0"/>
          <w:i w:val="0"/>
          <w:iCs w:val="0"/>
          <w:sz w:val="26"/>
          <w:szCs w:val="26"/>
        </w:rPr>
        <w:t>г.Н</w:t>
      </w:r>
      <w:r>
        <w:rPr>
          <w:b w:val="0"/>
          <w:bCs w:val="0"/>
          <w:i w:val="0"/>
          <w:iCs w:val="0"/>
          <w:sz w:val="26"/>
          <w:szCs w:val="26"/>
        </w:rPr>
        <w:t>ижневартовска</w:t>
      </w:r>
      <w:r>
        <w:rPr>
          <w:b w:val="0"/>
          <w:bCs w:val="0"/>
          <w:i w:val="0"/>
          <w:iCs w:val="0"/>
          <w:sz w:val="26"/>
          <w:szCs w:val="26"/>
        </w:rPr>
        <w:t xml:space="preserve"> </w:t>
      </w:r>
      <w:r>
        <w:rPr>
          <w:b w:val="0"/>
          <w:bCs w:val="0"/>
          <w:i w:val="0"/>
          <w:iCs w:val="0"/>
          <w:sz w:val="26"/>
          <w:szCs w:val="26"/>
        </w:rPr>
        <w:t xml:space="preserve">на </w:t>
      </w:r>
      <w:r>
        <w:rPr>
          <w:b w:val="0"/>
          <w:bCs w:val="0"/>
          <w:i w:val="0"/>
          <w:iCs w:val="0"/>
          <w:sz w:val="26"/>
          <w:szCs w:val="26"/>
        </w:rPr>
        <w:t>25</w:t>
      </w:r>
      <w:r>
        <w:rPr>
          <w:b w:val="0"/>
          <w:bCs w:val="0"/>
          <w:i w:val="0"/>
          <w:iCs w:val="0"/>
          <w:sz w:val="26"/>
          <w:szCs w:val="26"/>
        </w:rPr>
        <w:t xml:space="preserve"> </w:t>
      </w:r>
      <w:r>
        <w:rPr>
          <w:b w:val="0"/>
          <w:bCs w:val="0"/>
          <w:i w:val="0"/>
          <w:iCs w:val="0"/>
          <w:sz w:val="26"/>
          <w:szCs w:val="26"/>
        </w:rPr>
        <w:t xml:space="preserve">км. данной автомобильной дороги в </w:t>
      </w:r>
      <w:r>
        <w:rPr>
          <w:b w:val="0"/>
          <w:bCs w:val="0"/>
          <w:i w:val="0"/>
          <w:iCs w:val="0"/>
          <w:sz w:val="26"/>
          <w:szCs w:val="26"/>
        </w:rPr>
        <w:t>Сургутском</w:t>
      </w:r>
      <w:r>
        <w:rPr>
          <w:b w:val="0"/>
          <w:bCs w:val="0"/>
          <w:i w:val="0"/>
          <w:iCs w:val="0"/>
          <w:sz w:val="26"/>
          <w:szCs w:val="26"/>
        </w:rPr>
        <w:t xml:space="preserve"> районе</w:t>
      </w:r>
      <w:r>
        <w:rPr>
          <w:b w:val="0"/>
          <w:bCs w:val="0"/>
          <w:i w:val="0"/>
          <w:iCs w:val="0"/>
          <w:sz w:val="26"/>
          <w:szCs w:val="26"/>
        </w:rPr>
        <w:t xml:space="preserve"> совершил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23 октября 1993 г. №1090 (далее-ПДД РФ).</w:t>
      </w:r>
    </w:p>
    <w:p>
      <w:pPr>
        <w:spacing w:before="0" w:after="0"/>
        <w:ind w:firstLine="708"/>
        <w:jc w:val="both"/>
        <w:rPr>
          <w:sz w:val="26"/>
          <w:szCs w:val="26"/>
        </w:rPr>
      </w:pPr>
      <w:r>
        <w:rPr>
          <w:rFonts w:ascii="Times New Roman" w:eastAsia="Times New Roman" w:hAnsi="Times New Roman" w:cs="Times New Roman"/>
          <w:sz w:val="26"/>
          <w:szCs w:val="26"/>
        </w:rPr>
        <w:t>Ивлев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 об административном правонарушении не оспаривал, </w:t>
      </w:r>
      <w:r>
        <w:rPr>
          <w:rFonts w:ascii="Times New Roman" w:eastAsia="Times New Roman" w:hAnsi="Times New Roman" w:cs="Times New Roman"/>
          <w:sz w:val="26"/>
          <w:szCs w:val="26"/>
        </w:rPr>
        <w:t xml:space="preserve">вместе с тем, </w:t>
      </w:r>
      <w:r>
        <w:rPr>
          <w:rFonts w:ascii="Times New Roman" w:eastAsia="Times New Roman" w:hAnsi="Times New Roman" w:cs="Times New Roman"/>
          <w:sz w:val="26"/>
          <w:szCs w:val="26"/>
        </w:rPr>
        <w:t xml:space="preserve">пояснил, что </w:t>
      </w:r>
      <w:r>
        <w:rPr>
          <w:rFonts w:ascii="Times New Roman" w:eastAsia="Times New Roman" w:hAnsi="Times New Roman" w:cs="Times New Roman"/>
          <w:sz w:val="26"/>
          <w:szCs w:val="26"/>
        </w:rPr>
        <w:t xml:space="preserve">22.04.2025 </w:t>
      </w:r>
      <w:r>
        <w:rPr>
          <w:rFonts w:ascii="Times New Roman" w:eastAsia="Times New Roman" w:hAnsi="Times New Roman" w:cs="Times New Roman"/>
          <w:sz w:val="26"/>
          <w:szCs w:val="26"/>
        </w:rPr>
        <w:t>утром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он управлял</w:t>
      </w:r>
      <w:r>
        <w:rPr>
          <w:rFonts w:ascii="Times New Roman" w:eastAsia="Times New Roman" w:hAnsi="Times New Roman" w:cs="Times New Roman"/>
          <w:sz w:val="26"/>
          <w:szCs w:val="26"/>
        </w:rPr>
        <w:t xml:space="preserve"> автомобилем марки «</w:t>
      </w:r>
      <w:r>
        <w:rPr>
          <w:rFonts w:ascii="Times New Roman" w:eastAsia="Times New Roman" w:hAnsi="Times New Roman" w:cs="Times New Roman"/>
          <w:sz w:val="26"/>
          <w:szCs w:val="26"/>
        </w:rPr>
        <w:t>Лада 210740»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М312МР 186 рег., </w:t>
      </w:r>
      <w:r>
        <w:rPr>
          <w:rFonts w:ascii="Times New Roman" w:eastAsia="Times New Roman" w:hAnsi="Times New Roman" w:cs="Times New Roman"/>
          <w:sz w:val="26"/>
          <w:szCs w:val="26"/>
        </w:rPr>
        <w:t>двигался</w:t>
      </w:r>
      <w:r>
        <w:rPr>
          <w:rFonts w:ascii="Times New Roman" w:eastAsia="Times New Roman" w:hAnsi="Times New Roman" w:cs="Times New Roman"/>
          <w:sz w:val="26"/>
          <w:szCs w:val="26"/>
        </w:rPr>
        <w:t xml:space="preserve"> по автомобильной дороге «</w:t>
      </w:r>
      <w:r>
        <w:rPr>
          <w:rFonts w:ascii="Times New Roman" w:eastAsia="Times New Roman" w:hAnsi="Times New Roman" w:cs="Times New Roman"/>
          <w:sz w:val="26"/>
          <w:szCs w:val="26"/>
        </w:rPr>
        <w:t>г.Сургут-г.Нижневартовск</w:t>
      </w:r>
      <w:r>
        <w:rPr>
          <w:rFonts w:ascii="Times New Roman" w:eastAsia="Times New Roman" w:hAnsi="Times New Roman" w:cs="Times New Roman"/>
          <w:sz w:val="26"/>
          <w:szCs w:val="26"/>
        </w:rPr>
        <w:t xml:space="preserve">» в сторону </w:t>
      </w:r>
      <w:r>
        <w:rPr>
          <w:rFonts w:ascii="Times New Roman" w:eastAsia="Times New Roman" w:hAnsi="Times New Roman" w:cs="Times New Roman"/>
          <w:sz w:val="26"/>
          <w:szCs w:val="26"/>
        </w:rPr>
        <w:t>г.Нижневартовска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районе</w:t>
      </w:r>
      <w:r>
        <w:rPr>
          <w:rFonts w:ascii="Times New Roman" w:eastAsia="Times New Roman" w:hAnsi="Times New Roman" w:cs="Times New Roman"/>
          <w:sz w:val="26"/>
          <w:szCs w:val="26"/>
        </w:rPr>
        <w:t xml:space="preserve"> 25 км. данной автомобильной дороги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w:t>
      </w:r>
      <w:r>
        <w:rPr>
          <w:rFonts w:ascii="Times New Roman" w:eastAsia="Times New Roman" w:hAnsi="Times New Roman" w:cs="Times New Roman"/>
          <w:sz w:val="26"/>
          <w:szCs w:val="26"/>
        </w:rPr>
        <w:t xml:space="preserve"> его остановили сотрудники ГИБДД за совершение обгона, но обгон он не совершал, </w:t>
      </w:r>
      <w:r>
        <w:rPr>
          <w:rFonts w:ascii="Times New Roman" w:eastAsia="Times New Roman" w:hAnsi="Times New Roman" w:cs="Times New Roman"/>
          <w:sz w:val="26"/>
          <w:szCs w:val="26"/>
        </w:rPr>
        <w:t xml:space="preserve">вынужденно </w:t>
      </w:r>
      <w:r>
        <w:rPr>
          <w:rFonts w:ascii="Times New Roman" w:eastAsia="Times New Roman" w:hAnsi="Times New Roman" w:cs="Times New Roman"/>
          <w:sz w:val="26"/>
          <w:szCs w:val="26"/>
        </w:rPr>
        <w:t xml:space="preserve">половиной колеса выехал на полосу встречного движения из-за резкого торможения впереди идущего </w:t>
      </w:r>
      <w:r>
        <w:rPr>
          <w:rFonts w:ascii="Times New Roman" w:eastAsia="Times New Roman" w:hAnsi="Times New Roman" w:cs="Times New Roman"/>
          <w:sz w:val="26"/>
          <w:szCs w:val="26"/>
        </w:rPr>
        <w:t xml:space="preserve">транспортного средства </w:t>
      </w:r>
      <w:r>
        <w:rPr>
          <w:rFonts w:ascii="Times New Roman" w:eastAsia="Times New Roman" w:hAnsi="Times New Roman" w:cs="Times New Roman"/>
          <w:sz w:val="26"/>
          <w:szCs w:val="26"/>
        </w:rPr>
        <w:t xml:space="preserve">КАМАЗ для </w:t>
      </w:r>
      <w:r>
        <w:rPr>
          <w:rFonts w:ascii="Times New Roman" w:eastAsia="Times New Roman" w:hAnsi="Times New Roman" w:cs="Times New Roman"/>
          <w:sz w:val="26"/>
          <w:szCs w:val="26"/>
        </w:rPr>
        <w:t>избежания</w:t>
      </w:r>
      <w:r>
        <w:rPr>
          <w:rFonts w:ascii="Times New Roman" w:eastAsia="Times New Roman" w:hAnsi="Times New Roman" w:cs="Times New Roman"/>
          <w:sz w:val="26"/>
          <w:szCs w:val="26"/>
        </w:rPr>
        <w:t xml:space="preserve"> с ним столкновения.</w:t>
      </w:r>
    </w:p>
    <w:p>
      <w:pPr>
        <w:spacing w:before="0" w:after="0"/>
        <w:ind w:firstLine="708"/>
        <w:jc w:val="both"/>
        <w:rPr>
          <w:sz w:val="26"/>
          <w:szCs w:val="26"/>
        </w:rPr>
      </w:pPr>
      <w:r>
        <w:rPr>
          <w:rFonts w:ascii="Times New Roman" w:eastAsia="Times New Roman" w:hAnsi="Times New Roman" w:cs="Times New Roman"/>
          <w:sz w:val="26"/>
          <w:szCs w:val="26"/>
        </w:rPr>
        <w:t>Выслушав Ивлева А.А.,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w:t>
      </w:r>
      <w:r>
        <w:rPr>
          <w:rFonts w:ascii="Times New Roman" w:eastAsia="Times New Roman" w:hAnsi="Times New Roman" w:cs="Times New Roman"/>
          <w:sz w:val="26"/>
          <w:szCs w:val="26"/>
        </w:rPr>
        <w:t>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Ивлевым А.А.</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695741 от 22.04.2025</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Ивлева А.А., каких-либо замечаний к содержанию протокола от Ивлева А.А. 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6"/>
          <w:szCs w:val="26"/>
        </w:rPr>
        <w:t>Ивлевым А.А.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 на данной схеме изображено совершение обгона в зоне действия знака «3.20»</w:t>
      </w:r>
    </w:p>
    <w:p>
      <w:pPr>
        <w:spacing w:before="0" w:after="0"/>
        <w:ind w:firstLine="708"/>
        <w:jc w:val="both"/>
        <w:rPr>
          <w:sz w:val="26"/>
          <w:szCs w:val="26"/>
        </w:rPr>
      </w:pPr>
      <w:r>
        <w:rPr>
          <w:rFonts w:ascii="Times New Roman" w:eastAsia="Times New Roman" w:hAnsi="Times New Roman" w:cs="Times New Roman"/>
          <w:sz w:val="26"/>
          <w:szCs w:val="26"/>
        </w:rPr>
        <w:t>-объяснением Ивлева А.А. от 22.04.2025, согласно которому он совершил обгон в зоне действия знака «3.20»;</w:t>
      </w:r>
    </w:p>
    <w:p>
      <w:pPr>
        <w:spacing w:before="0" w:after="0"/>
        <w:ind w:firstLine="708"/>
        <w:jc w:val="both"/>
        <w:rPr>
          <w:sz w:val="26"/>
          <w:szCs w:val="26"/>
        </w:rPr>
      </w:pPr>
      <w:r>
        <w:rPr>
          <w:rFonts w:ascii="Times New Roman" w:eastAsia="Times New Roman" w:hAnsi="Times New Roman" w:cs="Times New Roman"/>
          <w:sz w:val="26"/>
          <w:szCs w:val="26"/>
        </w:rPr>
        <w:t xml:space="preserve">-объяснением свидетеля Кулиева Р.Р. от 22.04.2025, согласно которому он 22.04.2025 управлял транспортным средством марки КАМАЗ, г/н </w:t>
      </w:r>
      <w:r>
        <w:rPr>
          <w:rFonts w:ascii="Times New Roman" w:eastAsia="Times New Roman" w:hAnsi="Times New Roman" w:cs="Times New Roman"/>
          <w:sz w:val="26"/>
          <w:szCs w:val="26"/>
        </w:rPr>
        <w:t xml:space="preserve">Е477СУ 763, двигался в сторону Нижневартовска, около 09 час.03 мин. на 25 км. его обогнало транспортное средством марки Лада 210740, г/н М312МР 186 рег. под управлением, как он узнал позже, Ивлева А.А. Данный обгон Ивлевым А.А. был совершен в зоне действия знака </w:t>
      </w:r>
      <w:r>
        <w:rPr>
          <w:rFonts w:ascii="Times New Roman" w:eastAsia="Times New Roman" w:hAnsi="Times New Roman" w:cs="Times New Roman"/>
          <w:sz w:val="26"/>
          <w:szCs w:val="26"/>
        </w:rPr>
        <w:t>3.20.;</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ст.инспектора</w:t>
      </w:r>
      <w:r>
        <w:rPr>
          <w:rFonts w:ascii="Times New Roman" w:eastAsia="Times New Roman" w:hAnsi="Times New Roman" w:cs="Times New Roman"/>
          <w:sz w:val="26"/>
          <w:szCs w:val="26"/>
        </w:rPr>
        <w:t xml:space="preserve"> ОР ДПС Госавтоинспекции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от 22.04.2025 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г.Сургут-г.Нижневартовск</w:t>
      </w:r>
      <w:r>
        <w:rPr>
          <w:rFonts w:ascii="Times New Roman" w:eastAsia="Times New Roman" w:hAnsi="Times New Roman" w:cs="Times New Roman"/>
          <w:sz w:val="26"/>
          <w:szCs w:val="26"/>
        </w:rPr>
        <w:t>» (км 12+706-км 99+085)</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Ивлева А.А.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Доводы Ивлева А.А. о том, что он не совершал </w:t>
      </w:r>
      <w:r>
        <w:rPr>
          <w:rFonts w:ascii="Times New Roman" w:eastAsia="Times New Roman" w:hAnsi="Times New Roman" w:cs="Times New Roman"/>
          <w:sz w:val="26"/>
          <w:szCs w:val="26"/>
        </w:rPr>
        <w:t>обгон</w:t>
      </w:r>
      <w:r>
        <w:rPr>
          <w:rFonts w:ascii="Times New Roman" w:eastAsia="Times New Roman" w:hAnsi="Times New Roman" w:cs="Times New Roman"/>
          <w:sz w:val="26"/>
          <w:szCs w:val="26"/>
        </w:rPr>
        <w:t xml:space="preserve"> опровергаются письменными материалами дела, исследованными в судебном заседании.</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Ивлевым А.А.</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 xml:space="preserve">безопасность дорожного движения, ранее </w:t>
      </w:r>
      <w:r>
        <w:rPr>
          <w:rFonts w:ascii="Times New Roman" w:eastAsia="Times New Roman" w:hAnsi="Times New Roman" w:cs="Times New Roman"/>
          <w:sz w:val="26"/>
          <w:szCs w:val="26"/>
        </w:rPr>
        <w:t xml:space="preserve">неоднократно привлекался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 xml:space="preserve">за нарушение ПДД РФ </w:t>
      </w:r>
    </w:p>
    <w:p>
      <w:pPr>
        <w:spacing w:before="0" w:after="0"/>
        <w:ind w:firstLine="709"/>
        <w:jc w:val="both"/>
        <w:rPr>
          <w:sz w:val="26"/>
          <w:szCs w:val="26"/>
        </w:rPr>
      </w:pPr>
      <w:r>
        <w:rPr>
          <w:rFonts w:ascii="Times New Roman" w:eastAsia="Times New Roman" w:hAnsi="Times New Roman" w:cs="Times New Roman"/>
          <w:sz w:val="26"/>
          <w:szCs w:val="26"/>
        </w:rPr>
        <w:t>Смягчающих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отягчающих </w:t>
      </w:r>
      <w:r>
        <w:rPr>
          <w:rFonts w:ascii="Times New Roman" w:eastAsia="Times New Roman" w:hAnsi="Times New Roman" w:cs="Times New Roman"/>
          <w:sz w:val="26"/>
          <w:szCs w:val="26"/>
        </w:rPr>
        <w:t>административную</w:t>
      </w:r>
      <w:r>
        <w:rPr>
          <w:rFonts w:ascii="Times New Roman" w:eastAsia="Times New Roman" w:hAnsi="Times New Roman" w:cs="Times New Roman"/>
          <w:sz w:val="26"/>
          <w:szCs w:val="26"/>
        </w:rPr>
        <w:t xml:space="preserve"> ответственность обстоятельств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Ивлева Андрея Андреевича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Fonts w:ascii="Times New Roman" w:eastAsia="Times New Roman" w:hAnsi="Times New Roman" w:cs="Times New Roman"/>
          <w:sz w:val="26"/>
          <w:szCs w:val="26"/>
        </w:rPr>
        <w:t>7500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семь</w:t>
      </w:r>
      <w:r>
        <w:rPr>
          <w:rFonts w:ascii="Times New Roman" w:eastAsia="Times New Roman" w:hAnsi="Times New Roman" w:cs="Times New Roman"/>
          <w:sz w:val="26"/>
          <w:szCs w:val="26"/>
        </w:rPr>
        <w:t xml:space="preserve"> тысяч</w:t>
      </w:r>
      <w:r>
        <w:rPr>
          <w:rFonts w:ascii="Times New Roman" w:eastAsia="Times New Roman" w:hAnsi="Times New Roman" w:cs="Times New Roman"/>
          <w:sz w:val="26"/>
          <w:szCs w:val="26"/>
        </w:rPr>
        <w:t xml:space="preserve"> пятьсот</w:t>
      </w:r>
      <w:r>
        <w:rPr>
          <w:rFonts w:ascii="Times New Roman" w:eastAsia="Times New Roman" w:hAnsi="Times New Roman" w:cs="Times New Roman"/>
          <w:sz w:val="26"/>
          <w:szCs w:val="26"/>
        </w:rPr>
        <w:t>)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71871000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w:t>
      </w:r>
      <w:r>
        <w:rPr>
          <w:rFonts w:ascii="Times New Roman" w:eastAsia="Times New Roman" w:hAnsi="Times New Roman" w:cs="Times New Roman"/>
          <w:sz w:val="26"/>
          <w:szCs w:val="26"/>
        </w:rPr>
        <w:t xml:space="preserve"> 10 10001140 БИК 007162163 УИН 188104862</w:t>
      </w:r>
      <w:r>
        <w:rPr>
          <w:rFonts w:ascii="Times New Roman" w:eastAsia="Times New Roman" w:hAnsi="Times New Roman" w:cs="Times New Roman"/>
          <w:sz w:val="26"/>
          <w:szCs w:val="26"/>
        </w:rPr>
        <w:t>50740007733</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65841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3rplc-8">
    <w:name w:val="cat-UserDefined grp-33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46AF50D-15AD-4182-9D4B-6642668F9D7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